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konkursu informatycznego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Cyber Bezpieczni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rimjh7k1gwa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Organizator konkursu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Organizatorem konkursu jest Publiczna Szkoła Podstawowa im. Jana Brzechwy w Jabłowie</w:t>
        <w:br w:type="textWrapping"/>
        <w:t xml:space="preserve">Koordynator: Łukasz Sobol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Zadanie konkursowe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Przygotowanie prezentacji multimedialnej na temat bezpieczeństwa w Internecie.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s54z0t0ovop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Cele konkursu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Podnoszenie świadomości na temat bezpiecznego korzystania z Internetu.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Rozwijanie kreatywności i umiejętności informatycznych poprzez tworzenie prezentacji multimedialnych.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Promowanie kulturalnego i życzliwego zachowania w sieci.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Budowanie nawyków cyfrowej higieny – dbania o prywatność, ograniczania czasu przed ekranem i zgłaszania niepokojących sytuacji.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Włączenie się w obchody Dnia Bezpiecznego Internetu.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ldo18h3eda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Warunki uczestnictwa w konkursie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Konkurs skierowany jest do uczniów klas 4-8.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Każdy uczestnik może zgłosić jedną prezentację multimedialną.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Prezentacja powinna składać się z minimum 8 slajdów i zawierać treści zgodne z tematem.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Dozwolone formaty plików: .pptx, .pdf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Prace powinny być wykonane samodzielnie.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pzswa5mxkr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Ocena prac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race oceni powołana komisja, według przedstawionych kryteriów: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Zgodność z tematem.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Kreatywność i oryginalność pomysłu.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Jakość techniczna i estetyka wykonania.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Czytelność i poprawność językowa.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Samodzielność.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304cqu935u8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Nagrody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Organizatorzy przewidują: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Dyplomy dla uczestników konkursu.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Umieszczenie najlepszych prac na stronie internetowej szkoły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sq3dcb68j8h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Uwagi końcowe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Termin konkursu: 24.01.-07.02.2025 roku.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Zgłoszenie prac do 07.02.2025 roku.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Ogłoszenie wyników: 10-14.02.2025 roku na stronie internetowej szkoły.</w:t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